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0A49B24E" w14:paraId="672A6659" wp14:textId="77777777" wp14:noSpellErr="1">
      <w:pPr>
        <w:pStyle w:val="Corps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A49B24E" w14:paraId="7A0FB6B6" wp14:textId="77777777" wp14:noSpellErr="1">
      <w:pPr>
        <w:pStyle w:val="Corps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  <w:u w:val="single"/>
        </w:rPr>
        <w:t>REGLEMENT INTERIEUR</w:t>
      </w:r>
    </w:p>
    <w:p w:rsidR="6A31B342" w:rsidP="0A49B24E" w:rsidRDefault="6A31B342" w14:paraId="24B391C3" w14:textId="640F20F5" w14:noSpellErr="1">
      <w:pPr>
        <w:pStyle w:val="Corps"/>
        <w:rPr>
          <w:color w:val="000000" w:themeColor="text1" w:themeTint="FF" w:themeShade="FF"/>
        </w:rPr>
      </w:pPr>
    </w:p>
    <w:p w:rsidR="6A31B342" w:rsidP="0A49B24E" w:rsidRDefault="6A31B342" w14:paraId="2894FD2D" w14:textId="6451B21D" w14:noSpellErr="1">
      <w:pPr>
        <w:pStyle w:val="Corps"/>
        <w:rPr>
          <w:color w:val="000000" w:themeColor="text1" w:themeTint="FF" w:themeShade="FF"/>
        </w:rPr>
      </w:pPr>
    </w:p>
    <w:p xmlns:wp14="http://schemas.microsoft.com/office/word/2010/wordml" w:rsidP="0A49B24E" w14:paraId="26E17FA5" wp14:textId="76E04526" wp14:noSpellErr="1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Article 1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-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Quoi et pour </w:t>
      </w:r>
      <w:proofErr w:type="gram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qui?</w:t>
      </w:r>
      <w:proofErr w:type="gramEnd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 </w:t>
      </w:r>
    </w:p>
    <w:p w:rsidR="6A31B342" w:rsidP="0A49B24E" w:rsidRDefault="6A31B342" w14:paraId="486A82D2" w14:textId="52C3814E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Les activité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propos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ées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proofErr w:type="gram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par</w:t>
      </w:r>
      <w:proofErr w:type="gram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Lyon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Shibari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sont réputées privées.</w:t>
      </w:r>
    </w:p>
    <w:p w:rsidR="6A31B342" w:rsidP="0A49B24E" w:rsidRDefault="6A31B342" w14:paraId="10DA4BF9" w14:textId="12308C14">
      <w:pPr>
        <w:pStyle w:val="Corps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L'association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promeut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et popularise l'art traditionnel japonais des nœuds et des cordes communément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appelé "</w:t>
      </w:r>
      <w:proofErr w:type="spellStart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hibari</w:t>
      </w:r>
      <w:proofErr w:type="spellEnd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"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. Dans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ce cadre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, l'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association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organise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: </w:t>
      </w:r>
    </w:p>
    <w:p w:rsidR="6A31B342" w:rsidP="0A49B24E" w:rsidRDefault="6A31B342" w14:paraId="41E62291" w14:textId="0A6D291F" w14:noSpellErr="1">
      <w:pPr>
        <w:pStyle w:val="Corps"/>
        <w:numPr>
          <w:ilvl w:val="0"/>
          <w:numId w:val="1"/>
        </w:numPr>
        <w:jc w:val="left"/>
        <w:rPr>
          <w:rFonts w:ascii="Arial" w:hAnsi="Arial" w:eastAsia="Arial" w:cs="Arial"/>
          <w:caps w:val="0"/>
          <w:smallCaps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D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es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ateliers, des cours,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des stages et des sessions libres de cordes, qui sont strictement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réservés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aux membres à jour de leur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cotisation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;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</w:t>
      </w:r>
    </w:p>
    <w:p w:rsidR="6A31B342" w:rsidP="0A49B24E" w:rsidRDefault="6A31B342" w14:paraId="05CDB5E8" w14:textId="555E0C89" w14:noSpellErr="1">
      <w:pPr>
        <w:pStyle w:val="Corps"/>
        <w:numPr>
          <w:ilvl w:val="0"/>
          <w:numId w:val="1"/>
        </w:numPr>
        <w:jc w:val="left"/>
        <w:rPr>
          <w:rFonts w:ascii="Arial" w:hAnsi="Arial" w:eastAsia="Arial" w:cs="Arial"/>
          <w:caps w:val="0"/>
          <w:smallCaps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D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es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actions menées dans le but de promouvoir cet art et le populariser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(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animations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,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conférences, initiations, démonstrations publiques)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qui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sont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ouvertes à toute personne majeure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avertie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, même non-membre.</w:t>
      </w:r>
    </w:p>
    <w:p w:rsidR="4B270805" w:rsidP="0A49B24E" w:rsidRDefault="4B270805" w14:paraId="131339FE" w14:textId="62EBFC9D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29CA6834" w14:textId="3B805F4C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Article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2 – 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Valeurs</w:t>
      </w:r>
      <w:proofErr w:type="spellEnd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</w:p>
    <w:p w:rsidR="4B270805" w:rsidP="0A49B24E" w:rsidRDefault="4B270805" w14:paraId="65D131EC" w14:textId="375A75C4">
      <w:pPr>
        <w:pStyle w:val="Corps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Les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membres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favoriseront les valeurs de Lyon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Shibari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: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convivialit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partage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bienveillance,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respec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.</w:t>
      </w:r>
    </w:p>
    <w:p w:rsidR="0A49B24E" w:rsidP="0A49B24E" w:rsidRDefault="0A49B24E" w14:noSpellErr="1" w14:paraId="72EFDC6C" w14:textId="2742A394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L’association mettra en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œuvre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le principe de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solidarité :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sauf avis contraire de la moitié du Conseil d’Administration, le Président peut proposer un accès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tarif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solidaire à certains adhérents pour les activités de l’association.</w:t>
      </w:r>
    </w:p>
    <w:p w:rsidR="4B270805" w:rsidP="0A49B24E" w:rsidRDefault="4B270805" w14:paraId="53B1BDB8" w14:textId="382ED7CA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7C9FD64A" w14:textId="3BDD7786" w14:noSpellErr="1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Article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3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- M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atériel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 et locaux</w:t>
      </w:r>
    </w:p>
    <w:p w:rsidR="4B270805" w:rsidP="0A49B24E" w:rsidRDefault="4B270805" w14:paraId="5B4423C0" w14:textId="75210EFE" w14:noSpellErr="1">
      <w:pPr>
        <w:pStyle w:val="Corps"/>
        <w:jc w:val="both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single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Chaque membre doit venir avec son propre mat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riel. </w:t>
      </w:r>
    </w:p>
    <w:p w:rsidR="4B270805" w:rsidP="0A49B24E" w:rsidRDefault="4B270805" w14:paraId="4ACAEBF3" w14:textId="448A6982" w14:noSpellErr="1">
      <w:pPr>
        <w:pStyle w:val="Corps"/>
        <w:jc w:val="both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single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Un objet coupant les cordes et sans danger pour le mod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è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le est obligatoire. Il doit toujours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ê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tre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à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port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e de main. </w:t>
      </w:r>
    </w:p>
    <w:p w:rsidR="4B270805" w:rsidP="0A49B24E" w:rsidRDefault="4B270805" w14:paraId="2E2F1A05" w14:textId="132E98A4" w14:noSpellErr="1">
      <w:pPr>
        <w:pStyle w:val="Corps"/>
        <w:jc w:val="both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single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Les membres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aisseront les lieux et le mat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 xml:space="preserve">riel mis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à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disposition en l'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tat o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ù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ils l'auront trouv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.</w:t>
      </w:r>
    </w:p>
    <w:p w:rsidR="4B270805" w:rsidP="0A49B24E" w:rsidRDefault="4B270805" w14:paraId="1972E5E0" w14:noSpellErr="1">
      <w:pPr>
        <w:pStyle w:val="Corps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Il est interdit de fumer ou de vapoter dans les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locaux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,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conform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é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ment au d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é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cret du 15 novembre 2005 fixant les conditions d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’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application de l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’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interdiction de fumer dans les lieux effectu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é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s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à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un usage collectif. </w:t>
      </w:r>
    </w:p>
    <w:p w:rsidR="4B270805" w:rsidP="0A49B24E" w:rsidRDefault="4B270805" w14:paraId="3F049312" w14:textId="5EF2B22E" w14:noSpellErr="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L'association se 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gage de toute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responsabilit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en cas de vol ou de 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rioration des effets personnels des membres.</w:t>
      </w:r>
    </w:p>
    <w:p w:rsidR="4B270805" w:rsidP="0A49B24E" w:rsidRDefault="4B270805" w14:paraId="648BE275" w14:textId="28D8DA92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58DEA999" w14:textId="56E90EDC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lang w:val="fr-FR"/>
        </w:rPr>
        <w:t>Article 4 - C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omportement</w:t>
      </w:r>
      <w:proofErr w:type="spellEnd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individuel</w:t>
      </w:r>
      <w:proofErr w:type="spellEnd"/>
    </w:p>
    <w:p w:rsidR="4B270805" w:rsidP="0A49B24E" w:rsidRDefault="4B270805" w14:paraId="4938DB40" w14:textId="1336157D" w14:noSpellErr="1">
      <w:pPr>
        <w:pStyle w:val="Corps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Les membres doivent a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dopter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une attitude studieuse et permettre une ambiance de travail. </w:t>
      </w:r>
    </w:p>
    <w:p w:rsidR="4B270805" w:rsidP="0A49B24E" w:rsidRDefault="4B270805" w14:paraId="1AA0E637" w14:textId="7A979CF9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Il est demand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é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aux membres 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’ê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tre ponctuels afin que les activit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s puissent commencer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à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’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heure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(trainings,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cours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et workshops).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B270805" w:rsidP="0A49B24E" w:rsidRDefault="4B270805" w14:paraId="4D08D1F5" w14:textId="66737179" w14:noSpellErr="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L'hygi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è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ne corporelle et vestimentaire est de rigueur. Avant de pratiquer, les membres devront changer de tenue (d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cente et adapt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e). </w:t>
      </w:r>
    </w:p>
    <w:p w:rsidR="4B270805" w:rsidP="0A49B24E" w:rsidRDefault="4B270805" w14:paraId="13FAD4CC" w14:textId="57AA310F">
      <w:pPr>
        <w:pStyle w:val="Corps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  <w:rtl w:val="0"/>
          <w:lang w:val="en-US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es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membres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sont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invités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à se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présenter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sur les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lieux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15 a 20 minutes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avant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'activité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pour changer de tenue et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pratiquer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un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échauffement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libre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="4B270805" w:rsidP="0A49B24E" w:rsidRDefault="4B270805" w14:paraId="51E232E7" w14:textId="5933573A">
      <w:pPr>
        <w:pStyle w:val="Corps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Les membres devront respecter le lieu de pratique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 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: le lieu de pratique exige 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’ê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>tre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>habill</w:t>
      </w:r>
      <w:proofErr w:type="spellEnd"/>
      <w:proofErr w:type="gram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proofErr w:type="gram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pour circuler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à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’é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tage du restaurant (WC, salle du rest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aurant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, bar).</w:t>
      </w:r>
    </w:p>
    <w:p w:rsidR="4B270805" w:rsidP="0A49B24E" w:rsidRDefault="4B270805" w14:paraId="61C4B3E0" w14:noSpellErr="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La consommation d'alcool ou tout autre produit (drogue, m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dicament etc...) alt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rant les capacit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 de perception, de jugement et de vigilance est strictement interdite avant la pratique. En cas de doute, l'association interdira l'acc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è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à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ses activit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s. </w:t>
      </w:r>
    </w:p>
    <w:p w:rsidR="4B270805" w:rsidP="0A49B24E" w:rsidRDefault="4B270805" w14:paraId="2147EEB0" w14:textId="2A6F6C42" w14:noSpellErr="1">
      <w:pPr>
        <w:pStyle w:val="Corps"/>
        <w:rPr>
          <w:color w:val="000000" w:themeColor="text1" w:themeTint="FF" w:themeShade="FF"/>
          <w:lang w:val="fr-FR"/>
        </w:rPr>
      </w:pPr>
    </w:p>
    <w:p w:rsidR="6A31B342" w:rsidP="0A49B24E" w:rsidRDefault="6A31B342" w14:paraId="77EBB622" w14:textId="2FEF9898" w14:noSpellErr="1">
      <w:pPr>
        <w:pStyle w:val="Corps"/>
        <w:rPr>
          <w:color w:val="000000" w:themeColor="text1" w:themeTint="FF" w:themeShade="FF"/>
          <w:lang w:val="fr-FR"/>
        </w:rPr>
      </w:pPr>
    </w:p>
    <w:p xmlns:wp14="http://schemas.microsoft.com/office/word/2010/wordml" w:rsidP="0A49B24E" w14:paraId="6592EF23" wp14:textId="76D870AB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Article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5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- Relations 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attacheur</w:t>
      </w:r>
      <w:proofErr w:type="spellEnd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/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modèle</w:t>
      </w:r>
      <w:proofErr w:type="spellEnd"/>
    </w:p>
    <w:p w:rsidR="4B270805" w:rsidP="0A49B24E" w:rsidRDefault="4B270805" w14:paraId="1650008B" w14:noSpellErr="1" w14:textId="581677C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Chaque attacheur 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 chaque modèle 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st en devoir de respecter l’intégrité physique et morale de son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partenaire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. </w:t>
      </w:r>
    </w:p>
    <w:p w:rsidR="4B270805" w:rsidP="0A49B24E" w:rsidRDefault="4B270805" w14:paraId="78999C8B" w14:textId="07A00FD5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L’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attacheur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gramStart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agit</w:t>
      </w:r>
      <w:proofErr w:type="gramEnd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toujours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avec le consentement éclairé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et régulièrement vérifié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de son modèle.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L’association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promeut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la communication préalable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à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toute attache entre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l'attacheur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et le modèle. </w:t>
      </w:r>
    </w:p>
    <w:p w:rsidR="4B270805" w:rsidP="0A49B24E" w:rsidRDefault="4B270805" w14:paraId="17FF962C" w14:textId="64D78802" w14:noSpellErr="1">
      <w:pPr>
        <w:pStyle w:val="Corps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Les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sous-vêtements du modèle (soutien-gorge, brassière, culotte, slip 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etc...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) constituent une barrière qui ne devra en aucun cas être déplacée ou franchie par quelque moyen que ce soit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 et pour quelque raison que ce soit.</w:t>
      </w:r>
    </w:p>
    <w:p w:rsidR="4B270805" w:rsidP="0A49B24E" w:rsidRDefault="4B270805" w14:paraId="5F88616C" w14:textId="0916F69E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02D0426C" w14:textId="77DDB7B3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Article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6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- 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Encadrement</w:t>
      </w:r>
      <w:proofErr w:type="spellEnd"/>
    </w:p>
    <w:p w:rsidR="0A49B24E" w:rsidP="0A49B24E" w:rsidRDefault="0A49B24E" w14:noSpellErr="1" w14:paraId="64B01561" w14:textId="4AAFAF98">
      <w:pPr>
        <w:pStyle w:val="Corps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Pour toute activité, l'association désigne un encadrant, qui a toute autorité pour intervenir à tout moment, notamment en cas de danger potentiel ou en cas de non-respect de ce règlement intérieur.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Lors des sessions libres de cordes (jam), l'encadrant est signalé par le port d'un signe distinctif. </w:t>
      </w:r>
    </w:p>
    <w:p w:rsidR="4B270805" w:rsidP="0A49B24E" w:rsidRDefault="4B270805" w14:paraId="39F24D2B" w14:textId="7F24DD5E" w14:noSpellErr="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Toutefois, 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i un autre membre constate une pratique mettant le mod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è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le en danger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de façon imminente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, il doit intervenir. </w:t>
      </w:r>
    </w:p>
    <w:p w:rsidR="4B270805" w:rsidP="0A49B24E" w:rsidRDefault="4B270805" w14:paraId="025B1920" w14:textId="75FB3429">
      <w:pPr>
        <w:pStyle w:val="Corps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En cas de doute, chacun peut prendre avis des autres membres et/ou se référer à un membre de l'équipe encadrante. </w:t>
      </w:r>
      <w:proofErr w:type="gramStart"/>
      <w:proofErr w:type="gramEnd"/>
    </w:p>
    <w:p w:rsidR="4B270805" w:rsidP="0A49B24E" w:rsidRDefault="4B270805" w14:paraId="64849620" w14:noSpellErr="1" w14:textId="3ECF6E99">
      <w:pPr>
        <w:pStyle w:val="Corps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L'association participera à la montée en compétences de ses encadrants </w:t>
      </w:r>
      <w:proofErr w:type="gram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en terme de</w:t>
      </w:r>
      <w:proofErr w:type="gram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pratique de la corde. Les conditions de cette montée en compétences sont déterminées par une commission à laquelle ne siègent pas les personnes intéressées.</w:t>
      </w:r>
    </w:p>
    <w:p w:rsidR="4B270805" w:rsidP="0A49B24E" w:rsidRDefault="4B270805" w14:paraId="6CF54C21" w14:textId="0B269ADA">
      <w:pPr>
        <w:pStyle w:val="Corps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L'association </w:t>
      </w:r>
      <w:proofErr w:type="spellStart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oeuvrera</w:t>
      </w:r>
      <w:proofErr w:type="spellEnd"/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à la formation aux P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remiers 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ecours C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iviques niveau 1 de s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es encadrants.</w:t>
      </w:r>
    </w:p>
    <w:p w:rsidR="4B270805" w:rsidP="0A49B24E" w:rsidRDefault="4B270805" w14:paraId="3E53FA2F" w14:textId="73C25CC2" w14:noSpellErr="1">
      <w:pPr>
        <w:pStyle w:val="Corps"/>
        <w:rPr>
          <w:color w:val="000000" w:themeColor="text1" w:themeTint="FF" w:themeShade="FF"/>
          <w:lang w:val="en-US"/>
        </w:rPr>
      </w:pPr>
    </w:p>
    <w:p xmlns:wp14="http://schemas.microsoft.com/office/word/2010/wordml" w:rsidP="0A49B24E" w14:paraId="25242163" wp14:textId="5B30AB8E">
      <w:pPr>
        <w:pStyle w:val="Corps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Article 7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–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 xml:space="preserve">Relations entre les </w:t>
      </w:r>
      <w:proofErr w:type="spellStart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membres</w:t>
      </w:r>
      <w:proofErr w:type="spellEnd"/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en-US"/>
        </w:rPr>
        <w:t>.</w:t>
      </w:r>
    </w:p>
    <w:p xmlns:wp14="http://schemas.microsoft.com/office/word/2010/wordml" w:rsidP="0A49B24E" w14:paraId="468C9B23" wp14:textId="1EC14BE1" w14:noSpellErr="1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Chaque membre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restera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discret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sur l'identité des autres membres. </w:t>
      </w:r>
    </w:p>
    <w:p xmlns:wp14="http://schemas.microsoft.com/office/word/2010/wordml" w:rsidP="0A49B24E" w14:paraId="3F19A233" wp14:textId="13128515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En outre, chacun sera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respectueux des autres membres ou des événements dont ils 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eront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témoins lors des activités de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Lyo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n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Shibari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même en dehors des locaux de l'association, et en particulier sur les réseaux sociaux.</w:t>
      </w:r>
    </w:p>
    <w:p w:rsidR="0A49B24E" w:rsidP="0A49B24E" w:rsidRDefault="0A49B24E" w14:noSpellErr="1" w14:paraId="37D685C4" w14:textId="4339C048">
      <w:pPr>
        <w:pStyle w:val="Corps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Tout signalement de comportement déplacé devra être fait auprès du conseil d’administration de façon précise et nominative, afin d’éviter toute diffamation.</w:t>
      </w:r>
    </w:p>
    <w:p w:rsidR="4B270805" w:rsidP="0A49B24E" w:rsidRDefault="4B270805" w14:paraId="45F7A1DD" w14:textId="3469C387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1867C5F6" w14:textId="0CDFCE8E" w14:noSpellErr="1">
      <w:pPr>
        <w:pStyle w:val="Corps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</w:pPr>
      <w:r w:rsidRPr="0A49B24E" w:rsidR="0A49B2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lang w:val="fr-FR"/>
        </w:rPr>
        <w:t xml:space="preserve">Article 8 – </w:t>
      </w:r>
      <w:r w:rsidRPr="0A49B24E" w:rsidR="0A49B2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lang w:val="fr-FR"/>
        </w:rPr>
        <w:t xml:space="preserve">Droit </w:t>
      </w:r>
      <w:r w:rsidRPr="0A49B24E" w:rsidR="0A49B2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lang w:val="fr-FR"/>
        </w:rPr>
        <w:t>à</w:t>
      </w:r>
      <w:r w:rsidRPr="0A49B24E" w:rsidR="0A49B2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lang w:val="fr-FR"/>
        </w:rPr>
        <w:t xml:space="preserve"> l'image</w:t>
      </w:r>
    </w:p>
    <w:p xmlns:wp14="http://schemas.microsoft.com/office/word/2010/wordml" w:rsidP="0A49B24E" w14:paraId="0F3371E9" wp14:textId="77777777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Seules les photos de votre propre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shibari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sont tol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es. Aucun autre membre ou autre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shibari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(partiellement ou compl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è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tement) ne devra apparaitre sur les photos. L'association se r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serve le droit de v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rifier les images. </w:t>
      </w:r>
    </w:p>
    <w:p xmlns:wp14="http://schemas.microsoft.com/office/word/2010/wordml" w:rsidP="0A49B24E" w14:paraId="50859596" wp14:textId="7C4D0DD0" w14:noSpellErr="1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rtl w:val="0"/>
          <w:lang w:val="fr-FR"/>
        </w:rPr>
      </w:pPr>
    </w:p>
    <w:p xmlns:wp14="http://schemas.microsoft.com/office/word/2010/wordml" w:rsidP="0A49B24E" w14:paraId="6908C433" wp14:textId="75CFE605" w14:noSpellErr="1">
      <w:pPr>
        <w:pStyle w:val="Corps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</w:pP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Article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 xml:space="preserve">9 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– Cas d'e</w:t>
      </w:r>
      <w:r w:rsidRPr="0A49B24E" w:rsidR="0A49B24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  <w:lang w:val="fr-FR"/>
        </w:rPr>
        <w:t>xclusion</w:t>
      </w:r>
    </w:p>
    <w:p xmlns:wp14="http://schemas.microsoft.com/office/word/2010/wordml" w:rsidP="0A49B24E" w14:paraId="19846107" wp14:textId="2A2573A2" w14:noSpellErr="1">
      <w:pPr>
        <w:pStyle w:val="Corps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</w:pP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Conformément aux Statuts, le Conseil d'Administration se réunira et échangera sur chaque cas signalé et pourra, le cas échéant,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 xml:space="preserve"> prononcer une sanction d'exclusion définitive ou temporaire</w:t>
      </w:r>
      <w:r w:rsidRPr="0A49B24E" w:rsidR="0A49B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fr-FR"/>
        </w:rPr>
        <w:t>, qui ne donnera pas lieu au remboursement de cotisation.</w:t>
      </w:r>
    </w:p>
    <w:p xmlns:wp14="http://schemas.microsoft.com/office/word/2010/wordml" w:rsidP="0A49B24E" w14:paraId="667B4311" wp14:textId="0ED1D236">
      <w:pPr>
        <w:pStyle w:val="Corps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La 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>pr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édation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sexuelle, les comportements non-consentis et les gestes dé</w:t>
      </w:r>
      <w:proofErr w:type="spellStart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US"/>
        </w:rPr>
        <w:t>plac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és</w:t>
      </w:r>
      <w:proofErr w:type="spellEnd"/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et reconnus comme tels par la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personne concernée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conduiront à une exclusion immédiate et dé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it-IT"/>
        </w:rPr>
        <w:t xml:space="preserve">finitive. </w:t>
      </w:r>
    </w:p>
    <w:p xmlns:wp14="http://schemas.microsoft.com/office/word/2010/wordml" w:rsidP="0A49B24E" w14:paraId="2DF50EE8" wp14:textId="3C502C77" w14:noSpellErr="1">
      <w:pPr>
        <w:pStyle w:val="Corps"/>
        <w:jc w:val="both"/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rtl w:val="0"/>
          <w:lang w:val="fr-FR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Tout comportement ou acte portant pr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judice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à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’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association entrainera une exclusion temporaire ou d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é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finitive selon la gravit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é 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des faits.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A49B24E" w:rsidR="0A49B24E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0A49B24E" w14:paraId="5D7C1B4B" wp14:noSpellErr="1" wp14:textId="0DB0A29E">
      <w:pPr>
        <w:pStyle w:val="Corps"/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</w:pP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>Le non-respect du règlement intérieur entrainera une exclusion temporaire ou définitive selon la gravité des faits</w:t>
      </w:r>
      <w:r w:rsidRPr="0A49B24E" w:rsidR="0A49B24E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fr-FR"/>
        </w:rPr>
        <w:t xml:space="preserve"> estimés par le CA.</w:t>
      </w:r>
    </w:p>
    <w:p w:rsidR="4B270805" w:rsidP="0A49B24E" w:rsidRDefault="4B270805" w14:paraId="4DE5E9F3" w14:textId="59C9FB01" w14:noSpellErr="1">
      <w:pPr>
        <w:pStyle w:val="Corps"/>
        <w:rPr>
          <w:color w:val="000000" w:themeColor="text1" w:themeTint="FF" w:themeShade="FF"/>
          <w:lang w:val="fr-FR"/>
        </w:rPr>
      </w:pPr>
    </w:p>
    <w:p w:rsidR="4B270805" w:rsidP="0A49B24E" w:rsidRDefault="4B270805" w14:paraId="4C4F029C" w14:textId="14D2BA17" w14:noSpellErr="1">
      <w:pPr>
        <w:pStyle w:val="Corps"/>
        <w:rPr>
          <w:color w:val="000000" w:themeColor="text1" w:themeTint="FF" w:themeShade="FF"/>
          <w:lang w:val="fr-FR"/>
        </w:rPr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870348F" wp14:noSpellErr="1" wp14:textId="3740F159">
    <w:pPr>
      <w:pStyle w:val="footer"/>
      <w:tabs>
        <w:tab w:val="right" w:pos="9046"/>
        <w:tab w:val="clear" w:pos="9072"/>
      </w:tabs>
    </w:pPr>
    <w:r>
      <w:rPr>
        <w:rtl w:val="0"/>
      </w:rPr>
      <w:tab/>
    </w:r>
    <w:r>
      <w:rPr/>
      <w:t>R</w:t>
    </w:r>
    <w:r>
      <w:rPr/>
      <w:t>EGLEMENT INTERIEUR 201</w:t>
    </w:r>
    <w:r>
      <w:rPr/>
      <w:t>8</w:t>
    </w:r>
    <w:r>
      <w:rPr/>
      <w:t>-201</w:t>
    </w:r>
    <w:r>
      <w:rPr/>
      <w:t>9</w:t>
    </w:r>
    <w:r>
      <w:rPr>
        <w:rtl w:val="0"/>
      </w:rPr>
      <w:tab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6BC14C44" wp14:textId="77777777" wp14:noSpellErr="1">
    <w:pPr>
      <w:pStyle w:val="header"/>
      <w:tabs>
        <w:tab w:val="right" w:pos="9046"/>
        <w:tab w:val="clear" w:pos="9072"/>
      </w:tabs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72FBA7AA" wp14:editId="7777777">
          <wp:simplePos x="0" y="0"/>
          <wp:positionH relativeFrom="page">
            <wp:posOffset>6033769</wp:posOffset>
          </wp:positionH>
          <wp:positionV relativeFrom="page">
            <wp:posOffset>61595</wp:posOffset>
          </wp:positionV>
          <wp:extent cx="1412875" cy="749300"/>
          <wp:effectExtent l="0" t="0" r="0" b="0"/>
          <wp:wrapNone/>
          <wp:docPr id="1073741825" name="officeArt object" descr="Macintosh HD:Users:cecile:Desktop:Capture d’écran 2017-01-25 à 22.15.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ecile:Desktop:Capture d’écran 2017-01-25 à 22.15.23.png" descr="Macintosh HD:Users:cecile:Desktop:Capture d’écran 2017-01-25 à 22.15.2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32"/>
        <w:szCs w:val="32"/>
        <w:rtl w:val="0"/>
      </w:rPr>
      <w:tab/>
    </w:r>
    <w:r w:rsidRPr="6A31B342">
      <w:rPr>
        <w:rFonts w:ascii="Arial" w:hAnsi="Arial" w:eastAsia="Arial" w:cs="Arial"/>
        <w:b w:val="1"/>
        <w:bCs w:val="1"/>
        <w:sz w:val="32"/>
        <w:szCs w:val="32"/>
      </w:rPr>
      <w:t>ASSOCIATION LYON SHIBARI</w:t>
    </w:r>
    <w:r>
      <w:rPr>
        <w:rFonts w:ascii="Arial" w:hAnsi="Arial"/>
        <w:b w:val="1"/>
        <w:bCs w:val="1"/>
        <w:sz w:val="32"/>
        <w:szCs w:val="32"/>
        <w:rtl w:val="0"/>
      </w:rPr>
      <w:tab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 mc:Ignorable="w14 w15">
  <w:proofState w:spelling="clean" w:grammar="dirty"/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E8FA63"/>
  <w15:docId w15:val="{9b483e61-12d4-4d1e-8bf5-4b1e4dc5788e}"/>
  <w:rsids>
    <w:rsidRoot w:val="6A31B342"/>
    <w:rsid w:val="0A49B24E"/>
    <w:rsid w:val="4B270805"/>
    <w:rsid w:val="6A31B342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Relationship Type="http://schemas.openxmlformats.org/officeDocument/2006/relationships/numbering" Target="/word/numbering.xml" Id="R7dcf68fd5ee94ee5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Chloé Rebattu</lastModifiedBy>
  <dcterms:modified xsi:type="dcterms:W3CDTF">2018-08-27T09:13:08.1829592Z</dcterms:modified>
</coreProperties>
</file>